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150" w:afterAutospacing="0"/>
        <w:ind w:left="0" w:right="0"/>
        <w:jc w:val="center"/>
        <w:rPr>
          <w:rFonts w:hint="eastAsia" w:ascii="宋体" w:hAnsi="宋体" w:eastAsia="宋体" w:cs="宋体"/>
          <w:sz w:val="30"/>
          <w:szCs w:val="30"/>
        </w:rPr>
      </w:pPr>
      <w:r>
        <w:rPr>
          <w:rFonts w:hint="eastAsia" w:ascii="宋体" w:hAnsi="宋体" w:eastAsia="宋体" w:cs="宋体"/>
          <w:b/>
          <w:bCs/>
          <w:i w:val="0"/>
          <w:iCs w:val="0"/>
          <w:caps w:val="0"/>
          <w:color w:val="333333"/>
          <w:spacing w:val="0"/>
          <w:sz w:val="30"/>
          <w:szCs w:val="30"/>
          <w:shd w:val="clear" w:fill="FFFFFF"/>
        </w:rPr>
        <w:t>新和成产业园-海成热电水资源协同项目安装工程招标公告</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1.项目名称</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新和成产业园-海成热电水资源协同项目安装工程。</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2.项目概况及招标范围</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2.1 项目概况与招标范围：本次招标项目为新和成产业园-海成热电水资源协同项目。本工程的招标内容包括但不限于铁路许可和专项设计+涉路许可和安全评价+设备管道（招标方提供主材含电仪）安装调试等施工一体化模式，并对承包工程的质量、安全、工期、竣工验收等全面负责，且负责民事赔偿等相关事宜。</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2.2 项目地点及内容：本项目依托潍坊海成热电有限公司现有设施产出的RO水供应至新和成山东产业园，自海成热电化水车间中间水箱至新和成产业园（含管廊下直埋1.2公里供水管网）新建约15-20公里（详见规划路由和设计图纸）的￠355 供水</w:t>
      </w:r>
      <w:bookmarkStart w:id="0" w:name="_GoBack"/>
      <w:bookmarkEnd w:id="0"/>
      <w:r>
        <w:rPr>
          <w:rFonts w:hint="eastAsia" w:ascii="宋体" w:hAnsi="宋体" w:eastAsia="宋体" w:cs="宋体"/>
          <w:i w:val="0"/>
          <w:iCs w:val="0"/>
          <w:caps w:val="0"/>
          <w:color w:val="333333"/>
          <w:spacing w:val="0"/>
          <w:sz w:val="21"/>
          <w:szCs w:val="21"/>
          <w:shd w:val="clear" w:fill="FFFFFF"/>
        </w:rPr>
        <w:t>系统。架空采用无缝钢管￠325，直埋采用￠355 钢丝骨架给水管，拖拽管采用￠355 PE管,涉及穿越公路、铁路芯管外敷套管。</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2.3 计划工期：计划开工日期2024年4月25日，计划交付日期2024年10月20日，具体以招标人详细计划为准。</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2.4 质量要求：工程符合国家安装工程施工质量验收合格标准，且一次性验收合格；重大及以上质量事故为零；采购材料合格率100%；单位工程质量合格率100%；安装单位工程质量合格率100%；焊接质量一次合格率100%。</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2.5 HSE要求：重大安全事故为零；安全标准化覆盖率100%；废水、废气、噪声排放符合相关国家控制标准。</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3.投标人资质要求</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3.1 根据住建部发布的《建筑业企业资质标准》，除涉铁路部分外，施工单位需市政公用工程施工总承包以及建筑工程施工总承包贰级及以上资质，且具备有效的安全生产许可证。 3.2 项目经理资质要求：具备机电工程专业以及建筑工程专业二级及以上执业资格，并具备有效安全生产B级以上考核合格证书，且未担任其他在建工程项目的项目经理。</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3.2 项目经理资质要求：具备机电工程专业以及建筑工程专业二级及以上执业资格，并具备有效安全生产B级以上考核合格证书，且未担任其他在建工程项目的项目经理。</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3.3 安全人员资质要求：专职安全管理员必须具备安全生产C级及以上考核合格证书。</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3.4 业绩要求：近三年内承担同类或类似工程业绩。</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3.5 材料设备要求：所提供的设备材料等必须符合我国国家有关技术规范和技术标准。</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3.6 财务要求：提供会计事务所审计的近三年年度审计报告。</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3.7 信誉要求：提供质量认证、职业健康及环保认证、资信等级及其他证明文件。</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3.8 其他要求：人员、设备、资金等方面应具有承担本工程施工的能力。不得挂靠，不得转包。</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4.报名投标</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4.1 报名方式：凡有意参加报名的投标人，请至新和成采购平台（ http://61.175.247.18:7001/srm/web/ZCRG01 ）注册，如无法在采购平台完成注册的，可向网页中在线客户人员反馈处理。注册成功后，请根据公告项目名称及报名要求，在报名截止时间前将报名文件上传至新和成采购平台，并同步电话联系公司招标办(详见6联系方式)。未按照此方式报名的，视作无效报名。</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4.2 报名截止日期：2024-04-07 12:00</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4.3报名资料</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  报名资料包括但不限于以下内容:</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4.3.1 关联交易承诺函（模版下载详见新和成采购平台报名页面）</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4.3.2 授权委托书（模版下载详见新和成采购平台报名页面）</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4.3.3 营业执照副本的复印件加盖公章</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4.3.4 资质证书副本的复印件加盖公章</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4.3.5 质量体系认证证书、环境体系认证证书复印件加盖公章</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4.3.6 安全生产许可证或（施工）产品生产许可证或行业特殊许可证或授权代理证书等复印件</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4.3.7 项目经理证、专职安全员证等</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4.3.8 近三年经审计的年度财务报告</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4.3.9 业绩证明材料（合同、中标通知书等）</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5.招标文件获取</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  报名截止后，对所有报名单位进行资料初审或考察，对满足招标需求的单位在新和成采购平台发放招标文件。</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6.联系方式</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招标人：潍坊海成热电有限公司</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技术咨询：秦老师 13780833586 马老师 13964640089</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招标咨询：李老师 0536-7038517</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地址：潍坊市滨海经济开发区珠江西街01156号</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邮箱：sdzbb@cnhu.com</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备注：无论报名或投标结果如何，投标人自行承担所有参与投标活动有关的全部费用。报名单位不能满足招标需求时，招标人可再次发布招标公告征集投标单位。</w:t>
      </w:r>
    </w:p>
    <w:p>
      <w:pPr>
        <w:pStyle w:val="2"/>
        <w:keepNext w:val="0"/>
        <w:keepLines w:val="0"/>
        <w:widowControl/>
        <w:suppressLineNumbers w:val="0"/>
        <w:spacing w:before="0" w:beforeAutospacing="0" w:after="150" w:afterAutospacing="0"/>
        <w:ind w:left="0" w:right="0"/>
        <w:jc w:val="right"/>
      </w:pPr>
      <w:r>
        <w:rPr>
          <w:rFonts w:hint="eastAsia" w:ascii="宋体" w:hAnsi="宋体" w:eastAsia="宋体" w:cs="宋体"/>
          <w:b/>
          <w:bCs/>
          <w:i w:val="0"/>
          <w:iCs w:val="0"/>
          <w:caps w:val="0"/>
          <w:color w:val="333333"/>
          <w:spacing w:val="0"/>
          <w:sz w:val="21"/>
          <w:szCs w:val="21"/>
          <w:shd w:val="clear" w:fill="FFFFFF"/>
        </w:rPr>
        <w:t>潍坊海成热电有限公司</w:t>
      </w:r>
    </w:p>
    <w:p>
      <w:pPr>
        <w:pStyle w:val="2"/>
        <w:keepNext w:val="0"/>
        <w:keepLines w:val="0"/>
        <w:widowControl/>
        <w:suppressLineNumbers w:val="0"/>
        <w:spacing w:before="0" w:beforeAutospacing="0" w:after="150" w:afterAutospacing="0"/>
        <w:ind w:left="0" w:right="0"/>
        <w:jc w:val="right"/>
      </w:pPr>
      <w:r>
        <w:rPr>
          <w:rFonts w:hint="eastAsia" w:ascii="宋体" w:hAnsi="宋体" w:eastAsia="宋体" w:cs="宋体"/>
          <w:b/>
          <w:bCs/>
          <w:i w:val="0"/>
          <w:iCs w:val="0"/>
          <w:caps w:val="0"/>
          <w:color w:val="333333"/>
          <w:spacing w:val="0"/>
          <w:sz w:val="21"/>
          <w:szCs w:val="21"/>
          <w:shd w:val="clear" w:fill="FFFFFF"/>
        </w:rPr>
        <w:t>2024-04-01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4E1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2024-04-01T00:40:51Z</dcterms:created>
  <dc:creator>01022</dc:creator>
  <cp:lastModifiedBy>东南眉目</cp:lastModifiedBy>
  <dcterms:modified xsi:type="dcterms:W3CDTF">2024-04-01T00:41:00Z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72C49A207D384962B1EEB27F989E3686</vt:lpwstr>
  </property>
</Properties>
</file>