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山东新和成2026年在线运</w:t>
      </w:r>
      <w:proofErr w:type="gramStart"/>
      <w:r>
        <w:rPr>
          <w:rFonts w:cs="Helvetica" w:hint="eastAsia"/>
          <w:b/>
          <w:bCs/>
          <w:color w:val="333333"/>
          <w:sz w:val="30"/>
          <w:szCs w:val="30"/>
        </w:rPr>
        <w:t>维项目</w:t>
      </w:r>
      <w:proofErr w:type="gramEnd"/>
      <w:r>
        <w:rPr>
          <w:rFonts w:cs="Helvetica" w:hint="eastAsia"/>
          <w:b/>
          <w:bCs/>
          <w:color w:val="333333"/>
          <w:sz w:val="30"/>
          <w:szCs w:val="30"/>
        </w:rPr>
        <w:t>招标公告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山东新和成2026年在线运维项目。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招标范围：山东新和成药业有限公司、山东新和成氨基酸有限公司、山东新和成精化科技有限公司2026年在线运维项目。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项目内容：&lt;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&gt;药业公司共6套在线设备：2套CMES，1套点源VOC，3套厂界VOC，全部大包。&lt;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&gt;氨基酸公司共6套在线设备：3套CMES，3套点源VOC，全部大包。&lt;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&gt;精化科技公司共8套在线设备：2套CMES，4套点源VOC、1套废水在线，1套雨水在线，全部大包。&lt;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&gt;热电公司共2套在线设备：1套CMES，1套扬尘PM10，全部大包。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服务期限：自2026年1月1日起至2026年12月31日止。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公司注册地在潍坊市内或者在潍坊有办事处；需具备独立承担民事责任的能力，注册资金500万元及以上。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年度废气在线运维数量≥50套；废水在线运维数量≥20套；且有</w:t>
      </w:r>
      <w:proofErr w:type="gramStart"/>
      <w:r>
        <w:rPr>
          <w:rFonts w:hint="eastAsia"/>
          <w:color w:val="333333"/>
          <w:sz w:val="21"/>
          <w:szCs w:val="21"/>
        </w:rPr>
        <w:t>傅里叶类型</w:t>
      </w:r>
      <w:proofErr w:type="gramEnd"/>
      <w:r>
        <w:rPr>
          <w:rFonts w:hint="eastAsia"/>
          <w:color w:val="333333"/>
          <w:sz w:val="21"/>
          <w:szCs w:val="21"/>
        </w:rPr>
        <w:t>废气在线设备运维经验。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提供24小时服务，设备发生故障或接到故障通知，1小时内赶到现场进行处理。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设备备件更换与维护频率应满足《山东新和成在线监测设备备件清单》中的要求。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能够提供设备数据异常或缺数时的应急监测服务。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获得环境服务认证证书（包括烟气、VOC、水）。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本次招标不接受联合体投标，不允许分包、转包。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报名截止日期：2025-10-28 12:00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4.3.2 授权委托书（模版下载详见新和成采购专区报名页面）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营业执照副本复印件（加盖公章），不在潍坊市内的提供办事处证明（加盖公章）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环境服务认证证书（包括烟气、VOC、水，加盖公章）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2023-2025年在线设备运维数量业绩（每年分别列表说明，并提供合同复印件，加盖公章），</w:t>
      </w:r>
      <w:proofErr w:type="gramStart"/>
      <w:r>
        <w:rPr>
          <w:rFonts w:hint="eastAsia"/>
          <w:color w:val="333333"/>
          <w:sz w:val="21"/>
          <w:szCs w:val="21"/>
        </w:rPr>
        <w:t>傅里叶类型</w:t>
      </w:r>
      <w:proofErr w:type="gramEnd"/>
      <w:r>
        <w:rPr>
          <w:rFonts w:hint="eastAsia"/>
          <w:color w:val="333333"/>
          <w:sz w:val="21"/>
          <w:szCs w:val="21"/>
        </w:rPr>
        <w:t>废气在线设备运维合同（加盖公章）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近三年经第三方审计的财务报告（2022年-2024年）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招标人：山东新和成控股有限公司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 15966100271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0536-7038517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山东新和成控股有限公司</w:t>
      </w:r>
    </w:p>
    <w:p w:rsidR="00700411" w:rsidRDefault="00700411" w:rsidP="00700411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2025-10-27</w:t>
      </w:r>
    </w:p>
    <w:p w:rsidR="00E92612" w:rsidRDefault="00700411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11"/>
    <w:rsid w:val="00501069"/>
    <w:rsid w:val="00700411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08F64-1D16-4F8B-A9A4-38D79D41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>P R 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2025-10-27T07:58:00Z</dcterms:created>
  <dcterms:modified xsi:type="dcterms:W3CDTF">2025-10-27T07:58:00Z</dcterms:modified>
</cp:coreProperties>
</file>